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94" w:rsidRPr="00252194" w:rsidRDefault="00252194" w:rsidP="00252194">
      <w:pPr>
        <w:shd w:val="clear" w:color="auto" w:fill="FFFFFF"/>
        <w:spacing w:before="100" w:beforeAutospacing="1" w:after="100" w:afterAutospacing="1" w:line="480" w:lineRule="atLeast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  <w:proofErr w:type="gramStart"/>
      <w:r w:rsidRPr="00252194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باب</w:t>
      </w:r>
      <w:proofErr w:type="gramEnd"/>
      <w:r w:rsidRPr="00252194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ما يستحب من لين الكلام وخفض الجناح</w:t>
      </w:r>
    </w:p>
    <w:p w:rsidR="00E55517" w:rsidRPr="00252194" w:rsidRDefault="00252194" w:rsidP="00252194">
      <w:pPr>
        <w:jc w:val="right"/>
        <w:rPr>
          <w:rFonts w:asciiTheme="minorBidi" w:hAnsiTheme="minorBidi"/>
          <w:b/>
          <w:bCs/>
          <w:sz w:val="28"/>
          <w:szCs w:val="28"/>
        </w:rPr>
      </w:pP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132-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عبد الله بن أحمد بن إبراهيم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الدورقي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شيبان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بن أبي شيبة، حدثنا أبو أمية بن يعلى، عن محمد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معيقب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أمه، أن النبي صلى الله عليه وسلم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على من حرمت النار؟ قالوا: الله ورسوله أعلم قال: على اللين السهل القريب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133-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أبو عمر أحمد بن عبد الجبار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العطاردي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أبو معاوية الضرير، عن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جويبر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أحمد بن واسع، عن أبي صالح الحنفي، عن أبي هريرة،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قال رسول الله صلى الله عليه وسلم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إن الله عز وجل يحب السهل الطلق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134-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علي بن داود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القنطري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عبد الله بن صالح، حدثنا الليث بن سعد، عن هشام بن عروة، عن موسى بن عقبة، عن عبد الله بن عمرو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الأودي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عبد الله بن مسعود، عن رسول الله صلى الله عليه وسلم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ألا أخبركم على من تحرم النار؟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 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قالوا: بلى 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على الهين اللين السهل القريب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135-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صالح بن أحمد بن حنبل، حدثني أبي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أعطانا ابن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الأشجعي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كتاب أبيه، عن سفيان، عن المقدام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شريح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، عن أبيه، عن جده، قال: قلت: يا رسول الله، دلني على عمل يدخلني الجنة فقال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إن من موجبات المغفرة بذل السلام، وحسن الكلام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136-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قال أبو بكر: سمعت محمد بن يزيد المبرد، يقول: قال بعض الحكماء: من خير ما ظفر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به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الإنسان اللسان الحسن، وفي ترك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المراء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راحة البدن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137-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أبو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قلابة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عبد الملك بن محمد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الرقاشي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بشر بن عمر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الزهراني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حماد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سلمة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، عن حميد، قال: كان عبد الله بن عمر يقول: بني، إن البر شيء هين، وجه طليق وكلام لين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138-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العباس بن عبد الله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الترقفي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محمد بن عبد الرحمن بن طلحة الزبيري، حدثنا محمد بن عمر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المعيطي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بقية بن الوليد، عن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أرطأة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بن المنذر، عن أبي عون الأنصاري، قال: ما تكلم الناس بكلمة شديدة إلا وإلى جنبها كلمة هي ألين منها تجزئ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مجزأتها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139-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عمر بن شبة بن عبيدة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النميري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غندر، حدثنا شعبة، عن المحل بن خليفة، عن عدي بن حاتم، أن النبي صلى الله عليه وسلم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اتقوا النار ولو بشق تمرة، فإن لم تجدوا فبكلمة طيبة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140-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نصر بن داود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الصاغاني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محمد بن سعيد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الأصبهاني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محمد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فضيل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عبد الرحمن بن إسحاق، عن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النعمان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بن سعد، عن علي،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قال رسول الله صلى الله عليه وسلم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إن في الجنة لغرفا يرى ظهورها من بطونها، وبطونها من ظهورها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.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فقام أعرابي، فقال: يا رسول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الله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، لمن هي؟ 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لمن طيب الكلام، وأدام الصيام، وأطعم الطعام، وصلى بالليل والناس نيام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141-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علي بن حرب، حدثنا حفص بن عمر بن حكيم، دلني عليه إسماعيل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زبان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عمرو بن قيس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الملائي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عطاء، عن ابن عباس،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قال النبي صلى الله عليه وسلم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إن في الجنة غرفا إذا كان ساكنها فيها لم يخف عليه ما خلفه، وإذا خرج منها لم يخف عليه ما فيها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.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قيل: لمن هي يا رسول الله؟ 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 xml:space="preserve">لمن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أطاب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 xml:space="preserve"> الكلام، وواصل الصيام، وأطعم، وأفشى السلام، وصلى بالليل والناس نيام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142-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علي بن حرب، حدثنا محمد بن عبيد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الطنافسي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عبد الملك بن أبي سليمان، عن أبي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جعفر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وقولوا للناس حسنا قال: للناس كلهم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143-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العباس بن عبد الله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الترقفي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عبد الله بن غالب، حدثنا بكر بن سليمان أبو معاذ، عن أبي سليمان الفلسطيني، عن عبادة بن نسي، عن عبد الرحمن بن غنم، عن معاذ بن جبل،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قال رسول الله صلى الله عليه وسلم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أوصيك بتقوى الله، وصدق الحديث، ووفاء بالعهد، وأداء الأمانة، وترك الخيانة، وحفظ الجار، ورحمة اليتيم، ولين الكلام، وبذل السلام، وخفض الجناح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144-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أحمد بن منصور الرمادي، حدثنا عبد الرزاق، أنبأنا معمر، عن يحيى بن أبي كثير، عن ابن معانق، أو أبي معانق، عن أبي مالك الأشعري،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قال رسول الله صلى الله عليه وسلم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إن في الجنة غرفا يرى ظاهرها من باطنها، وباطنها من ظاهرها، أعدها الله عز وجل لمن ألان الكلام، وأطعم الطعام، وتابع الصيام، وصلى بالليل والناس نيام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145-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حماد بن الحسن، حدثنا أبو داود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الطيالسي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طلحة بن عمرو، عن محمد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المنكدر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جابر بن عبد الله،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قال: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قال رسول الله صلى الله عليه وسلم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أفضل الأعمال: إيمان بالله، وجهاد في سبيل الله، وحج مبرور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.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قلنا: يا رسول 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الله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، ما بر الحج؟ 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إطعام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 xml:space="preserve"> الطعام، وطيب الكلام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146-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أحمد بن عصمة أبو الفضل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النيسابوري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إسحاق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راهويه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يعلى، عن حجاج بن دينار، عن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lastRenderedPageBreak/>
        <w:t xml:space="preserve">محمد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ذكوان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شهر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حوشب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عن عمرو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عبسة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، قال: قلت: يا رسول الله، ما الإسلام؟ قال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: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 «</w:t>
      </w:r>
      <w:proofErr w:type="gram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>إطعام</w:t>
      </w:r>
      <w:proofErr w:type="gram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rtl/>
          <w:lang w:eastAsia="fr-FR"/>
        </w:rPr>
        <w:t xml:space="preserve"> الطعام، وطيب الكلام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t>»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lang w:eastAsia="fr-FR"/>
        </w:rPr>
        <w:br/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 xml:space="preserve">147- 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حدثنا إبراهيم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الجنيد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إبراهيم بن محمد بن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عرعرة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بن البريد، حدثنا إسماعيل بن عبد الكريم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الصنعاني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، حدثنا عبد الصمد بن معقل، قال: سمعت وهب بن منبه، يقول: إن رجلا من بني إسرائيل صام سبعين سبتا، يفطر في كل سبعة أيام، وهو يسأل الله أن يريه كيف يغوي الشياطين الناس؟ فلما طال عليه ذلك ولم يجب قال: لو اطلعت على خطيئتي وذنبي، وما بيني وبين ربي لكان خيرا لي من هذا الأمر الذي طلبته، فأرسل الله إليه ملكا، فقال له: إن الله أرسلني إليك، وهو يقول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لك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: إن كلامك هذا الذي تكلمت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به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 xml:space="preserve"> أعجب إلي مما مضى من عبادتك، وقد فتح الله بصرك فانظر فإذا جنود إبليس قد أحاطت بالأرض، وإذا ليس أحد من الناس إلا وهو حوله الشياطين مثل </w:t>
      </w:r>
      <w:proofErr w:type="spellStart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الذبان</w:t>
      </w:r>
      <w:proofErr w:type="spellEnd"/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rtl/>
          <w:lang w:eastAsia="fr-FR"/>
        </w:rPr>
        <w:t>، فقال: أي رب، من ينجو من هذا؟ قال: الوادع اللين</w:t>
      </w:r>
      <w:r w:rsidRPr="00252194">
        <w:rPr>
          <w:rFonts w:asciiTheme="minorBidi" w:eastAsia="Times New Roman" w:hAnsiTheme="minorBidi"/>
          <w:b/>
          <w:bCs/>
          <w:color w:val="272727"/>
          <w:sz w:val="28"/>
          <w:szCs w:val="28"/>
          <w:shd w:val="clear" w:color="auto" w:fill="FFFFFF"/>
          <w:lang w:eastAsia="fr-FR"/>
        </w:rPr>
        <w:t>.</w:t>
      </w:r>
    </w:p>
    <w:sectPr w:rsidR="00E55517" w:rsidRPr="00252194" w:rsidSect="00252194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2194"/>
    <w:rsid w:val="00252194"/>
    <w:rsid w:val="00E5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1"/>
    <w:basedOn w:val="Normal"/>
    <w:rsid w:val="002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52194"/>
  </w:style>
  <w:style w:type="character" w:customStyle="1" w:styleId="hadeth">
    <w:name w:val="hadeth"/>
    <w:basedOn w:val="Policepardfaut"/>
    <w:rsid w:val="0025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2014-06-10T14:52:00Z</dcterms:created>
  <dcterms:modified xsi:type="dcterms:W3CDTF">2014-06-10T14:53:00Z</dcterms:modified>
</cp:coreProperties>
</file>